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2804" w14:textId="77777777" w:rsidR="000711B5" w:rsidRDefault="002C14DB" w:rsidP="00A644C9">
      <w:pPr>
        <w:spacing w:after="0" w:line="240" w:lineRule="auto"/>
        <w:jc w:val="both"/>
        <w:rPr>
          <w:rFonts w:ascii="Arial" w:eastAsia="Times New Roman" w:hAnsi="Arial" w:cs="Arial"/>
          <w:b/>
          <w:bCs/>
          <w:sz w:val="32"/>
          <w:szCs w:val="32"/>
          <w:lang w:eastAsia="pl-PL"/>
        </w:rPr>
      </w:pPr>
      <w:r>
        <w:rPr>
          <w:rFonts w:ascii="Arial" w:eastAsia="Times New Roman" w:hAnsi="Arial" w:cs="Arial"/>
          <w:b/>
          <w:bCs/>
          <w:noProof/>
          <w:color w:val="4472C4" w:themeColor="accent5"/>
          <w:sz w:val="32"/>
          <w:szCs w:val="32"/>
          <w:lang w:eastAsia="pl-PL"/>
        </w:rPr>
        <w:drawing>
          <wp:anchor distT="0" distB="0" distL="114300" distR="114300" simplePos="0" relativeHeight="251659264" behindDoc="0" locked="0" layoutInCell="1" allowOverlap="1" wp14:anchorId="7C0200C4" wp14:editId="53D30C92">
            <wp:simplePos x="0" y="0"/>
            <wp:positionH relativeFrom="margin">
              <wp:posOffset>-367665</wp:posOffset>
            </wp:positionH>
            <wp:positionV relativeFrom="paragraph">
              <wp:posOffset>13335</wp:posOffset>
            </wp:positionV>
            <wp:extent cx="1133475" cy="135234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023" cy="1362542"/>
                    </a:xfrm>
                    <a:prstGeom prst="rect">
                      <a:avLst/>
                    </a:prstGeom>
                    <a:noFill/>
                  </pic:spPr>
                </pic:pic>
              </a:graphicData>
            </a:graphic>
            <wp14:sizeRelH relativeFrom="margin">
              <wp14:pctWidth>0</wp14:pctWidth>
            </wp14:sizeRelH>
            <wp14:sizeRelV relativeFrom="margin">
              <wp14:pctHeight>0</wp14:pctHeight>
            </wp14:sizeRelV>
          </wp:anchor>
        </w:drawing>
      </w:r>
      <w:r w:rsidR="00214666">
        <w:rPr>
          <w:rFonts w:ascii="Arial" w:eastAsia="Times New Roman" w:hAnsi="Arial" w:cs="Arial"/>
          <w:b/>
          <w:bCs/>
          <w:sz w:val="32"/>
          <w:szCs w:val="32"/>
          <w:lang w:eastAsia="pl-PL"/>
        </w:rPr>
        <w:t xml:space="preserve"> </w:t>
      </w:r>
      <w:r>
        <w:rPr>
          <w:rFonts w:ascii="Arial" w:eastAsia="Times New Roman" w:hAnsi="Arial" w:cs="Arial"/>
          <w:b/>
          <w:bCs/>
          <w:sz w:val="32"/>
          <w:szCs w:val="32"/>
          <w:lang w:eastAsia="pl-PL"/>
        </w:rPr>
        <w:tab/>
      </w:r>
      <w:r>
        <w:rPr>
          <w:rFonts w:ascii="Arial" w:eastAsia="Times New Roman" w:hAnsi="Arial" w:cs="Arial"/>
          <w:b/>
          <w:bCs/>
          <w:sz w:val="32"/>
          <w:szCs w:val="32"/>
          <w:lang w:eastAsia="pl-PL"/>
        </w:rPr>
        <w:tab/>
      </w:r>
    </w:p>
    <w:p w14:paraId="2ACB0123" w14:textId="77777777" w:rsidR="00214666" w:rsidRDefault="00214666" w:rsidP="00D568F5">
      <w:pPr>
        <w:tabs>
          <w:tab w:val="left" w:pos="2127"/>
        </w:tabs>
        <w:spacing w:after="0" w:line="240" w:lineRule="auto"/>
        <w:jc w:val="both"/>
        <w:rPr>
          <w:rFonts w:ascii="Arial" w:eastAsia="Times New Roman" w:hAnsi="Arial" w:cs="Arial"/>
          <w:b/>
          <w:bCs/>
          <w:sz w:val="32"/>
          <w:szCs w:val="32"/>
          <w:lang w:eastAsia="pl-PL"/>
        </w:rPr>
      </w:pPr>
    </w:p>
    <w:p w14:paraId="151DDF21" w14:textId="7E5AE0D5" w:rsidR="0029652E" w:rsidRPr="00810BB8" w:rsidRDefault="0029652E" w:rsidP="0029652E">
      <w:pPr>
        <w:spacing w:after="0" w:line="240" w:lineRule="auto"/>
        <w:rPr>
          <w:rFonts w:ascii="Arial" w:eastAsia="Times New Roman" w:hAnsi="Arial" w:cs="Arial"/>
          <w:b/>
          <w:bCs/>
          <w:sz w:val="56"/>
          <w:szCs w:val="56"/>
          <w:lang w:eastAsia="pl-PL"/>
        </w:rPr>
      </w:pPr>
      <w:r>
        <w:rPr>
          <w:rFonts w:ascii="Arial" w:eastAsia="Times New Roman" w:hAnsi="Arial" w:cs="Arial"/>
          <w:b/>
          <w:bCs/>
          <w:sz w:val="28"/>
          <w:szCs w:val="28"/>
          <w:lang w:eastAsia="pl-PL"/>
        </w:rPr>
        <w:tab/>
      </w:r>
      <w:r>
        <w:rPr>
          <w:rFonts w:ascii="Arial" w:eastAsia="Times New Roman" w:hAnsi="Arial" w:cs="Arial"/>
          <w:b/>
          <w:bCs/>
          <w:sz w:val="28"/>
          <w:szCs w:val="28"/>
          <w:lang w:eastAsia="pl-PL"/>
        </w:rPr>
        <w:tab/>
      </w:r>
      <w:r>
        <w:rPr>
          <w:rFonts w:ascii="Arial" w:eastAsia="Times New Roman" w:hAnsi="Arial" w:cs="Arial"/>
          <w:b/>
          <w:bCs/>
          <w:sz w:val="28"/>
          <w:szCs w:val="28"/>
          <w:lang w:eastAsia="pl-PL"/>
        </w:rPr>
        <w:tab/>
      </w:r>
      <w:r>
        <w:rPr>
          <w:rFonts w:ascii="Arial" w:eastAsia="Times New Roman" w:hAnsi="Arial" w:cs="Arial"/>
          <w:b/>
          <w:bCs/>
          <w:sz w:val="28"/>
          <w:szCs w:val="28"/>
          <w:lang w:eastAsia="pl-PL"/>
        </w:rPr>
        <w:tab/>
      </w:r>
      <w:r w:rsidRPr="00E64059">
        <w:rPr>
          <w:rFonts w:ascii="Arial" w:eastAsia="Times New Roman" w:hAnsi="Arial" w:cs="Arial"/>
          <w:b/>
          <w:bCs/>
          <w:sz w:val="56"/>
          <w:szCs w:val="56"/>
          <w:lang w:eastAsia="pl-PL"/>
        </w:rPr>
        <w:t>Nieodpłatna pomoc prawna i mediacja</w:t>
      </w:r>
    </w:p>
    <w:p w14:paraId="48F773D5" w14:textId="3605C131" w:rsidR="002E3F55" w:rsidRDefault="002E3F55" w:rsidP="00A644C9">
      <w:pPr>
        <w:spacing w:after="0" w:line="240" w:lineRule="auto"/>
        <w:jc w:val="both"/>
        <w:rPr>
          <w:rFonts w:ascii="Arial" w:eastAsia="Times New Roman" w:hAnsi="Arial" w:cs="Arial"/>
          <w:b/>
          <w:bCs/>
          <w:sz w:val="28"/>
          <w:szCs w:val="28"/>
          <w:lang w:eastAsia="pl-PL"/>
        </w:rPr>
      </w:pPr>
    </w:p>
    <w:p w14:paraId="58237D3B" w14:textId="77777777" w:rsidR="002E3F55" w:rsidRDefault="002E3F55" w:rsidP="00A644C9">
      <w:pPr>
        <w:spacing w:after="0" w:line="240" w:lineRule="auto"/>
        <w:jc w:val="both"/>
        <w:rPr>
          <w:rFonts w:ascii="Arial" w:eastAsia="Times New Roman" w:hAnsi="Arial" w:cs="Arial"/>
          <w:b/>
          <w:bCs/>
          <w:sz w:val="28"/>
          <w:szCs w:val="28"/>
          <w:lang w:eastAsia="pl-PL"/>
        </w:rPr>
      </w:pPr>
    </w:p>
    <w:p w14:paraId="64882BE1" w14:textId="77777777" w:rsidR="002E3F55" w:rsidRDefault="002E3F55" w:rsidP="00A644C9">
      <w:pPr>
        <w:spacing w:after="0" w:line="240" w:lineRule="auto"/>
        <w:jc w:val="both"/>
        <w:rPr>
          <w:rFonts w:ascii="Arial" w:eastAsia="Times New Roman" w:hAnsi="Arial" w:cs="Arial"/>
          <w:b/>
          <w:bCs/>
          <w:sz w:val="28"/>
          <w:szCs w:val="28"/>
          <w:lang w:eastAsia="pl-PL"/>
        </w:rPr>
      </w:pPr>
    </w:p>
    <w:p w14:paraId="5CE5FC5B" w14:textId="77777777" w:rsidR="002C14DB" w:rsidRPr="00DE30E4" w:rsidRDefault="002C14DB" w:rsidP="00A644C9">
      <w:pPr>
        <w:spacing w:after="0" w:line="240" w:lineRule="auto"/>
        <w:jc w:val="both"/>
        <w:rPr>
          <w:rFonts w:ascii="Arial" w:eastAsia="Times New Roman" w:hAnsi="Arial" w:cs="Arial"/>
          <w:b/>
          <w:bCs/>
          <w:lang w:eastAsia="pl-PL"/>
        </w:rPr>
      </w:pPr>
    </w:p>
    <w:p w14:paraId="2122F93F" w14:textId="0B2DF801" w:rsidR="002C14DB" w:rsidRPr="00DE30E4" w:rsidRDefault="00B13AD1" w:rsidP="00E64059">
      <w:pPr>
        <w:ind w:right="33"/>
        <w:jc w:val="both"/>
        <w:rPr>
          <w:rFonts w:ascii="Arial" w:eastAsia="Times New Roman" w:hAnsi="Arial" w:cs="Arial"/>
          <w:b/>
          <w:bCs/>
          <w:lang w:eastAsia="pl-PL"/>
        </w:rPr>
      </w:pPr>
      <w:r w:rsidRPr="00DE30E4">
        <w:rPr>
          <w:rFonts w:ascii="Arial" w:eastAsia="Times New Roman" w:hAnsi="Arial" w:cs="Arial"/>
          <w:b/>
          <w:bCs/>
          <w:lang w:eastAsia="pl-PL"/>
        </w:rPr>
        <w:t xml:space="preserve">Starosta Polkowicki Kamil Ciupak uprzejmie informuje, iż na terenie powiatu polkowickiego realizowane są działania w ramach ustawy o nieodpłatnej pomocy prawnej, nieodpłatnym poradnictwie obywatelskim oraz edukacji prawnej </w:t>
      </w:r>
    </w:p>
    <w:p w14:paraId="55C0B23D" w14:textId="77777777" w:rsidR="00A644C9" w:rsidRPr="00DE30E4" w:rsidRDefault="00A644C9" w:rsidP="00A644C9">
      <w:pPr>
        <w:spacing w:after="0" w:line="240" w:lineRule="auto"/>
        <w:jc w:val="both"/>
        <w:rPr>
          <w:rFonts w:ascii="Arial" w:eastAsia="Times New Roman" w:hAnsi="Arial" w:cs="Arial"/>
          <w:lang w:eastAsia="pl-PL"/>
        </w:rPr>
      </w:pPr>
      <w:r w:rsidRPr="00DE30E4">
        <w:rPr>
          <w:rFonts w:ascii="Arial" w:eastAsia="Times New Roman" w:hAnsi="Arial" w:cs="Arial"/>
          <w:b/>
          <w:bCs/>
          <w:lang w:eastAsia="pl-PL"/>
        </w:rPr>
        <w:t>Dla kogo?</w:t>
      </w:r>
    </w:p>
    <w:p w14:paraId="4536A8AB" w14:textId="3077785B" w:rsidR="00D852CD" w:rsidRPr="00DE30E4" w:rsidRDefault="00B13AD1" w:rsidP="00B13AD1">
      <w:pPr>
        <w:ind w:right="33"/>
        <w:jc w:val="both"/>
        <w:rPr>
          <w:rFonts w:ascii="Arial" w:eastAsia="Times New Roman" w:hAnsi="Arial" w:cs="Arial"/>
          <w:lang w:eastAsia="pl-PL"/>
        </w:rPr>
      </w:pPr>
      <w:r w:rsidRPr="00DE30E4">
        <w:rPr>
          <w:rFonts w:ascii="Arial" w:eastAsia="Times New Roman" w:hAnsi="Arial" w:cs="Arial"/>
          <w:lang w:eastAsia="pl-PL"/>
        </w:rPr>
        <w:t>Ustawa zakłada, że nieodpłatna pomoc prawna</w:t>
      </w:r>
      <w:r w:rsidR="00B106E5" w:rsidRPr="00DE30E4">
        <w:rPr>
          <w:rFonts w:ascii="Arial" w:eastAsia="Times New Roman" w:hAnsi="Arial" w:cs="Arial"/>
          <w:lang w:eastAsia="pl-PL"/>
        </w:rPr>
        <w:t xml:space="preserve"> </w:t>
      </w:r>
      <w:r w:rsidRPr="00DE30E4">
        <w:rPr>
          <w:rFonts w:ascii="Arial" w:eastAsia="Times New Roman" w:hAnsi="Arial" w:cs="Arial"/>
          <w:lang w:eastAsia="pl-PL"/>
        </w:rPr>
        <w:t>i nieodpłatne poradnictwo obywatelskie</w:t>
      </w:r>
      <w:r w:rsidR="00B106E5" w:rsidRPr="00DE30E4">
        <w:rPr>
          <w:rFonts w:ascii="Arial" w:eastAsia="Times New Roman" w:hAnsi="Arial" w:cs="Arial"/>
          <w:lang w:eastAsia="pl-PL"/>
        </w:rPr>
        <w:t>,</w:t>
      </w:r>
      <w:r w:rsidRPr="00DE30E4">
        <w:rPr>
          <w:rFonts w:ascii="Arial" w:eastAsia="Times New Roman" w:hAnsi="Arial" w:cs="Arial"/>
          <w:lang w:eastAsia="pl-PL"/>
        </w:rPr>
        <w:t xml:space="preserve"> </w:t>
      </w:r>
      <w:r w:rsidR="00B106E5" w:rsidRPr="00DE30E4">
        <w:rPr>
          <w:rFonts w:ascii="Arial" w:eastAsia="Times New Roman" w:hAnsi="Arial" w:cs="Arial"/>
          <w:lang w:eastAsia="pl-PL"/>
        </w:rPr>
        <w:t xml:space="preserve">w tym nieodpłatna mediacja, przysługują </w:t>
      </w:r>
      <w:r w:rsidRPr="00DE30E4">
        <w:rPr>
          <w:rFonts w:ascii="Arial" w:eastAsia="Times New Roman" w:hAnsi="Arial" w:cs="Arial"/>
          <w:lang w:eastAsia="pl-PL"/>
        </w:rPr>
        <w:t>osobie uprawnionej, która złoży oświadczenie, że nie jest w stanie ponieść kosztów odpłatnej porady prawnej</w:t>
      </w:r>
      <w:r w:rsidR="00D852CD" w:rsidRPr="00DE30E4">
        <w:rPr>
          <w:rFonts w:ascii="Arial" w:eastAsia="Times New Roman" w:hAnsi="Arial" w:cs="Arial"/>
          <w:lang w:eastAsia="pl-PL"/>
        </w:rPr>
        <w:t>, w tym osobie fizycznej prowadzącej jednoosobową działalność gospodarczą niezatrudniającą innych osób w ciągu ostatniego roku</w:t>
      </w:r>
    </w:p>
    <w:p w14:paraId="1BFAF399" w14:textId="095E8C03" w:rsidR="00A644C9" w:rsidRPr="00DE30E4" w:rsidRDefault="00D852CD" w:rsidP="00D852CD">
      <w:pPr>
        <w:ind w:right="33"/>
        <w:jc w:val="both"/>
        <w:rPr>
          <w:rFonts w:ascii="Arial" w:eastAsia="Times New Roman" w:hAnsi="Arial" w:cs="Arial"/>
          <w:color w:val="000000" w:themeColor="text1"/>
          <w:lang w:eastAsia="pl-PL"/>
        </w:rPr>
      </w:pPr>
      <w:r w:rsidRPr="00DE30E4">
        <w:rPr>
          <w:rFonts w:ascii="Arial" w:hAnsi="Arial" w:cs="Arial"/>
          <w:color w:val="000000" w:themeColor="text1"/>
          <w:shd w:val="clear" w:color="auto" w:fill="FFFFFF"/>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wówczas nie jest wymagane oświadczenie, że nie jest się w stanie ponieść kosztów odpłatnej porady</w:t>
      </w:r>
      <w:r w:rsidR="002C14DB" w:rsidRPr="00DE30E4">
        <w:rPr>
          <w:rFonts w:ascii="Arial" w:eastAsia="Times New Roman" w:hAnsi="Arial" w:cs="Arial"/>
          <w:lang w:eastAsia="pl-PL"/>
        </w:rPr>
        <w:tab/>
      </w:r>
    </w:p>
    <w:p w14:paraId="055FE5BD" w14:textId="77777777" w:rsidR="00A644C9" w:rsidRPr="00DE30E4" w:rsidRDefault="00A644C9" w:rsidP="002C14DB">
      <w:pPr>
        <w:tabs>
          <w:tab w:val="left" w:pos="5505"/>
        </w:tabs>
        <w:spacing w:after="0" w:line="240" w:lineRule="auto"/>
        <w:jc w:val="both"/>
        <w:rPr>
          <w:rFonts w:ascii="Arial" w:eastAsia="Times New Roman" w:hAnsi="Arial" w:cs="Arial"/>
          <w:lang w:eastAsia="pl-PL"/>
        </w:rPr>
      </w:pPr>
      <w:r w:rsidRPr="00DE30E4">
        <w:rPr>
          <w:rFonts w:ascii="Arial" w:eastAsia="Times New Roman" w:hAnsi="Arial" w:cs="Arial"/>
          <w:b/>
          <w:bCs/>
          <w:lang w:eastAsia="pl-PL"/>
        </w:rPr>
        <w:t>Co obejmuje?</w:t>
      </w:r>
      <w:r w:rsidR="002C14DB" w:rsidRPr="00DE30E4">
        <w:rPr>
          <w:rFonts w:ascii="Arial" w:eastAsia="Times New Roman" w:hAnsi="Arial" w:cs="Arial"/>
          <w:b/>
          <w:bCs/>
          <w:lang w:eastAsia="pl-PL"/>
        </w:rPr>
        <w:tab/>
      </w:r>
    </w:p>
    <w:p w14:paraId="4AFD3D21" w14:textId="41528847" w:rsidR="00B13AD1" w:rsidRPr="00DE30E4" w:rsidRDefault="00DE30E4" w:rsidP="00B13AD1">
      <w:pPr>
        <w:numPr>
          <w:ilvl w:val="0"/>
          <w:numId w:val="5"/>
        </w:numPr>
        <w:tabs>
          <w:tab w:val="clear" w:pos="720"/>
        </w:tabs>
        <w:spacing w:after="200" w:line="276" w:lineRule="auto"/>
        <w:ind w:left="284" w:right="33" w:hanging="284"/>
        <w:jc w:val="both"/>
        <w:rPr>
          <w:rFonts w:ascii="Arial" w:eastAsia="Times New Roman" w:hAnsi="Arial" w:cs="Arial"/>
          <w:lang w:eastAsia="pl-PL"/>
        </w:rPr>
      </w:pPr>
      <w:r w:rsidRPr="00DE30E4">
        <w:rPr>
          <w:rFonts w:ascii="Arial" w:eastAsia="Times New Roman" w:hAnsi="Arial" w:cs="Arial"/>
          <w:lang w:eastAsia="pl-PL"/>
        </w:rPr>
        <w:t xml:space="preserve"> </w:t>
      </w:r>
      <w:r w:rsidR="00B13AD1" w:rsidRPr="00DE30E4">
        <w:rPr>
          <w:rFonts w:ascii="Arial" w:eastAsia="Times New Roman" w:hAnsi="Arial" w:cs="Arial"/>
          <w:lang w:eastAsia="pl-PL"/>
        </w:rPr>
        <w:t>poinformowanie osoby uprawnionej o obowiązującym stanie prawnym oraz przysługujących jej uprawnieniach lub spoczywających na niej obowiązkach, w tym w związku z toczącym się postępowaniem przygotowawczym, administracyjnym, sądowym lub sądowoadministracyjnym,</w:t>
      </w:r>
    </w:p>
    <w:p w14:paraId="701F010A" w14:textId="7986BECC" w:rsidR="00B13AD1" w:rsidRPr="00DE30E4" w:rsidRDefault="00DE30E4" w:rsidP="00B13AD1">
      <w:pPr>
        <w:numPr>
          <w:ilvl w:val="0"/>
          <w:numId w:val="5"/>
        </w:numPr>
        <w:tabs>
          <w:tab w:val="clear" w:pos="720"/>
          <w:tab w:val="num" w:pos="284"/>
        </w:tabs>
        <w:spacing w:after="200" w:line="276" w:lineRule="auto"/>
        <w:ind w:left="210" w:right="425" w:hanging="210"/>
        <w:jc w:val="both"/>
        <w:rPr>
          <w:rFonts w:ascii="Arial" w:eastAsia="Times New Roman" w:hAnsi="Arial" w:cs="Arial"/>
          <w:lang w:eastAsia="pl-PL"/>
        </w:rPr>
      </w:pPr>
      <w:r w:rsidRPr="00DE30E4">
        <w:rPr>
          <w:rFonts w:ascii="Arial" w:eastAsia="Times New Roman" w:hAnsi="Arial" w:cs="Arial"/>
          <w:lang w:eastAsia="pl-PL"/>
        </w:rPr>
        <w:t xml:space="preserve"> </w:t>
      </w:r>
      <w:r w:rsidR="00B13AD1" w:rsidRPr="00DE30E4">
        <w:rPr>
          <w:rFonts w:ascii="Arial" w:eastAsia="Times New Roman" w:hAnsi="Arial" w:cs="Arial"/>
          <w:lang w:eastAsia="pl-PL"/>
        </w:rPr>
        <w:t>wskazanie osobie uprawnionej sposobu rozwiązania dotyczącego jej problemu prawnego,</w:t>
      </w:r>
    </w:p>
    <w:p w14:paraId="7077C59B" w14:textId="3752AB69" w:rsidR="00B13AD1" w:rsidRPr="00DE30E4" w:rsidRDefault="00DE30E4" w:rsidP="00B13AD1">
      <w:pPr>
        <w:numPr>
          <w:ilvl w:val="0"/>
          <w:numId w:val="5"/>
        </w:numPr>
        <w:tabs>
          <w:tab w:val="clear" w:pos="720"/>
          <w:tab w:val="num" w:pos="284"/>
        </w:tabs>
        <w:spacing w:after="200" w:line="276" w:lineRule="auto"/>
        <w:ind w:left="210" w:right="33" w:hanging="210"/>
        <w:jc w:val="both"/>
        <w:rPr>
          <w:rFonts w:ascii="Arial" w:eastAsia="Times New Roman" w:hAnsi="Arial" w:cs="Arial"/>
          <w:lang w:eastAsia="pl-PL"/>
        </w:rPr>
      </w:pPr>
      <w:r w:rsidRPr="00DE30E4">
        <w:rPr>
          <w:rFonts w:ascii="Arial" w:eastAsia="Times New Roman" w:hAnsi="Arial" w:cs="Arial"/>
          <w:lang w:eastAsia="pl-PL"/>
        </w:rPr>
        <w:t xml:space="preserve"> </w:t>
      </w:r>
      <w:r w:rsidR="00B13AD1" w:rsidRPr="00DE30E4">
        <w:rPr>
          <w:rFonts w:ascii="Arial" w:eastAsia="Times New Roman" w:hAnsi="Arial" w:cs="Arial"/>
          <w:lang w:eastAsia="pl-PL"/>
        </w:rPr>
        <w:t>sporządzenie projektu pisma w sprawach, o których mowa w pkt 1 i 2, z wyłączeniem pism procesowych w toczącym się  postępowaniu przygotowawczym lub sądowym i pism w toczącym się postępowaniu sądowoadministracyjnym,</w:t>
      </w:r>
    </w:p>
    <w:p w14:paraId="3DE4B795" w14:textId="77777777" w:rsidR="00B106E5" w:rsidRPr="00DE30E4" w:rsidRDefault="00B106E5" w:rsidP="00B13AD1">
      <w:pPr>
        <w:numPr>
          <w:ilvl w:val="0"/>
          <w:numId w:val="5"/>
        </w:numPr>
        <w:tabs>
          <w:tab w:val="clear" w:pos="720"/>
          <w:tab w:val="num" w:pos="284"/>
        </w:tabs>
        <w:spacing w:after="200" w:line="276" w:lineRule="auto"/>
        <w:ind w:left="210" w:right="33" w:hanging="210"/>
        <w:jc w:val="both"/>
        <w:rPr>
          <w:rFonts w:ascii="Arial" w:eastAsia="Times New Roman" w:hAnsi="Arial" w:cs="Arial"/>
          <w:lang w:eastAsia="pl-PL"/>
        </w:rPr>
      </w:pPr>
      <w:r w:rsidRPr="00DE30E4">
        <w:rPr>
          <w:rFonts w:ascii="Arial" w:eastAsia="Times New Roman" w:hAnsi="Arial" w:cs="Arial"/>
          <w:lang w:eastAsia="pl-PL"/>
        </w:rPr>
        <w:t xml:space="preserve"> nieodpłatną mediację,</w:t>
      </w:r>
    </w:p>
    <w:p w14:paraId="0A6394BE" w14:textId="53607AC5" w:rsidR="00B13AD1" w:rsidRPr="00DE30E4" w:rsidRDefault="00DE30E4" w:rsidP="00B13AD1">
      <w:pPr>
        <w:numPr>
          <w:ilvl w:val="0"/>
          <w:numId w:val="5"/>
        </w:numPr>
        <w:tabs>
          <w:tab w:val="clear" w:pos="720"/>
          <w:tab w:val="num" w:pos="284"/>
        </w:tabs>
        <w:spacing w:after="200" w:line="276" w:lineRule="auto"/>
        <w:ind w:left="176" w:right="33" w:hanging="176"/>
        <w:jc w:val="both"/>
        <w:rPr>
          <w:rFonts w:ascii="Arial" w:eastAsia="Times New Roman" w:hAnsi="Arial" w:cs="Arial"/>
          <w:lang w:eastAsia="pl-PL"/>
        </w:rPr>
      </w:pPr>
      <w:r w:rsidRPr="00DE30E4">
        <w:rPr>
          <w:rFonts w:ascii="Arial" w:eastAsia="Times New Roman" w:hAnsi="Arial" w:cs="Arial"/>
          <w:lang w:eastAsia="pl-PL"/>
        </w:rPr>
        <w:t xml:space="preserve"> </w:t>
      </w:r>
      <w:r w:rsidR="00B13AD1" w:rsidRPr="00DE30E4">
        <w:rPr>
          <w:rFonts w:ascii="Arial" w:eastAsia="Times New Roman" w:hAnsi="Arial" w:cs="Arial"/>
          <w:lang w:eastAsia="pl-PL"/>
        </w:rPr>
        <w:t xml:space="preserve">sporządzenie projektu pisma o zwolnienie od kosztów sądowych lub ustanowienie pełnomocnika z urzędu </w:t>
      </w:r>
      <w:r w:rsidR="00B13AD1" w:rsidRPr="00DE30E4">
        <w:rPr>
          <w:rFonts w:ascii="Arial" w:eastAsia="Times New Roman" w:hAnsi="Arial" w:cs="Arial"/>
          <w:lang w:eastAsia="pl-PL"/>
        </w:rPr>
        <w:br/>
        <w:t>w postępowaniu sądowym lub ustanowienie adwokata, radcy prawnego, doradcy podatkowego lub rzecznika patentowego w postępowaniu sądowoadministracyjnym oraz poinformowanie o kosztach postępowania i ryzyku finansowym związanym ze skierowaniem sprawy na drogę sądową.</w:t>
      </w:r>
    </w:p>
    <w:p w14:paraId="294DE6AF" w14:textId="77777777" w:rsidR="000711B5" w:rsidRPr="00DE30E4" w:rsidRDefault="000711B5" w:rsidP="00A644C9">
      <w:pPr>
        <w:spacing w:after="0" w:line="240" w:lineRule="auto"/>
        <w:jc w:val="both"/>
        <w:rPr>
          <w:rFonts w:ascii="Arial" w:eastAsia="Times New Roman" w:hAnsi="Arial" w:cs="Arial"/>
          <w:lang w:eastAsia="pl-PL"/>
        </w:rPr>
      </w:pPr>
    </w:p>
    <w:p w14:paraId="2C97A11D" w14:textId="77777777" w:rsidR="00A644C9" w:rsidRPr="00DE30E4" w:rsidRDefault="00C35610" w:rsidP="00A644C9">
      <w:pPr>
        <w:spacing w:after="0" w:line="240" w:lineRule="auto"/>
        <w:jc w:val="both"/>
        <w:rPr>
          <w:rFonts w:ascii="Arial" w:eastAsia="Times New Roman" w:hAnsi="Arial" w:cs="Arial"/>
          <w:lang w:eastAsia="pl-PL"/>
        </w:rPr>
      </w:pPr>
      <w:r w:rsidRPr="00DE30E4">
        <w:rPr>
          <w:rFonts w:ascii="Arial" w:eastAsia="Times New Roman" w:hAnsi="Arial" w:cs="Arial"/>
          <w:b/>
          <w:bCs/>
          <w:lang w:eastAsia="pl-PL"/>
        </w:rPr>
        <w:t>Jakiego zakresu prawa dotyczy</w:t>
      </w:r>
      <w:r w:rsidR="00A644C9" w:rsidRPr="00DE30E4">
        <w:rPr>
          <w:rFonts w:ascii="Arial" w:eastAsia="Times New Roman" w:hAnsi="Arial" w:cs="Arial"/>
          <w:b/>
          <w:bCs/>
          <w:lang w:eastAsia="pl-PL"/>
        </w:rPr>
        <w:t xml:space="preserve"> nieodpłatna pomoc prawna?</w:t>
      </w:r>
    </w:p>
    <w:p w14:paraId="500CB1B2" w14:textId="77777777" w:rsidR="00B13AD1" w:rsidRPr="00DE30E4" w:rsidRDefault="00B13AD1" w:rsidP="00B13AD1">
      <w:pPr>
        <w:ind w:right="425"/>
        <w:jc w:val="both"/>
        <w:rPr>
          <w:rFonts w:ascii="Arial" w:eastAsia="Times New Roman" w:hAnsi="Arial" w:cs="Arial"/>
          <w:lang w:eastAsia="pl-PL"/>
        </w:rPr>
      </w:pPr>
      <w:r w:rsidRPr="00DE30E4">
        <w:rPr>
          <w:rFonts w:ascii="Arial" w:eastAsia="Times New Roman" w:hAnsi="Arial" w:cs="Arial"/>
          <w:u w:val="single"/>
          <w:lang w:eastAsia="pl-PL"/>
        </w:rPr>
        <w:t>Nieodpłatna pomoc prawna obejmuje pomoc  w zakresie:</w:t>
      </w:r>
    </w:p>
    <w:p w14:paraId="081B7E33" w14:textId="77777777" w:rsidR="00E64059" w:rsidRPr="00DE30E4" w:rsidRDefault="00E64059" w:rsidP="00E64059">
      <w:pPr>
        <w:ind w:right="176"/>
        <w:jc w:val="both"/>
        <w:rPr>
          <w:rFonts w:ascii="Arial" w:eastAsia="Times New Roman" w:hAnsi="Arial" w:cs="Arial"/>
          <w:lang w:eastAsia="pl-PL"/>
        </w:rPr>
      </w:pPr>
      <w:r w:rsidRPr="00DE30E4">
        <w:rPr>
          <w:rFonts w:ascii="Arial" w:eastAsia="Times New Roman" w:hAnsi="Arial" w:cs="Arial"/>
          <w:lang w:eastAsia="pl-PL"/>
        </w:rPr>
        <w:t>prawa rodzinnego, prawa pracy, przygotowania do rozpoczęcia działalności gospodarczej, prawa cywilnego, prawa, ubezpieczeń społecznych, prawa do opieki zdrowotnej, prawa administracyjnego, prawa podatkowego oraz spraw karnych. Pomoc nie obejmuje spraw z zakresu prowadzenia działalności gospodarczej, z wyjątkiem przygotowywania do jej rozpoczęcia.</w:t>
      </w:r>
    </w:p>
    <w:p w14:paraId="41DF8D05" w14:textId="3831DE32" w:rsidR="00E64059" w:rsidRPr="00DE30E4" w:rsidRDefault="00E64059" w:rsidP="0029652E">
      <w:pPr>
        <w:jc w:val="both"/>
        <w:rPr>
          <w:rFonts w:ascii="Arial" w:eastAsia="Times New Roman" w:hAnsi="Arial" w:cs="Arial"/>
          <w:lang w:eastAsia="pl-PL"/>
        </w:rPr>
      </w:pPr>
    </w:p>
    <w:p w14:paraId="6C25F4C9" w14:textId="47CB7143" w:rsidR="00E64059" w:rsidRPr="00DE30E4" w:rsidRDefault="00E64059" w:rsidP="0029652E">
      <w:pPr>
        <w:jc w:val="both"/>
        <w:rPr>
          <w:rFonts w:ascii="Arial" w:eastAsia="Times New Roman" w:hAnsi="Arial" w:cs="Arial"/>
          <w:b/>
          <w:bCs/>
          <w:lang w:eastAsia="pl-PL"/>
        </w:rPr>
      </w:pPr>
      <w:r w:rsidRPr="00DE30E4">
        <w:rPr>
          <w:rFonts w:ascii="Arial" w:eastAsia="Times New Roman" w:hAnsi="Arial" w:cs="Arial"/>
          <w:b/>
          <w:bCs/>
          <w:lang w:eastAsia="pl-PL"/>
        </w:rPr>
        <w:t>Co obejmuje nieodpłatne poradnictwo obywatelskie?</w:t>
      </w:r>
    </w:p>
    <w:p w14:paraId="055F041A" w14:textId="77777777" w:rsidR="00E64059" w:rsidRPr="00DE30E4" w:rsidRDefault="00E64059" w:rsidP="00E64059">
      <w:pPr>
        <w:jc w:val="both"/>
        <w:rPr>
          <w:rFonts w:ascii="Arial" w:eastAsia="Times New Roman" w:hAnsi="Arial" w:cs="Arial"/>
          <w:lang w:eastAsia="pl-PL"/>
        </w:rPr>
      </w:pPr>
      <w:r w:rsidRPr="00DE30E4">
        <w:rPr>
          <w:rFonts w:ascii="Arial" w:eastAsia="Times New Roman" w:hAnsi="Arial" w:cs="Arial"/>
          <w:lang w:eastAsia="pl-PL"/>
        </w:rPr>
        <w:t>Poradnictwo obywatelskie obejmuje działania dostosowane do indywidualnej sytuacji osoby uprawnionej, zmierza do podniesienia świadomości tej osoby o przysługujących jej uprawnieniach lub spoczywających na niej obowiązkach oraz wsparcia w samodzielnym rozwiązywaniu problemu.</w:t>
      </w:r>
    </w:p>
    <w:p w14:paraId="292D0CD9" w14:textId="77777777" w:rsidR="00E64059" w:rsidRPr="00DE30E4" w:rsidRDefault="00E64059" w:rsidP="00E64059">
      <w:pPr>
        <w:jc w:val="both"/>
        <w:rPr>
          <w:rFonts w:ascii="Arial" w:eastAsia="Times New Roman" w:hAnsi="Arial" w:cs="Arial"/>
          <w:lang w:eastAsia="pl-PL"/>
        </w:rPr>
      </w:pPr>
      <w:r w:rsidRPr="00DE30E4">
        <w:rPr>
          <w:rFonts w:ascii="Arial" w:eastAsia="Times New Roman" w:hAnsi="Arial" w:cs="Arial"/>
          <w:lang w:eastAsia="pl-PL"/>
        </w:rPr>
        <w:t>W razie potrzeby, sporządza się wspólnie z osobą uprawnioną plan działania i wspomaga jego realizacje. Nieodpłatne poradnictwo obywatelskie obejmuje między innymi porady dla osób zadłużonych i porady z zakresu spraw mieszkaniowych oraz zabezpieczenia społecznego.</w:t>
      </w:r>
    </w:p>
    <w:p w14:paraId="62C4F812" w14:textId="7D8FF894" w:rsidR="00E64059" w:rsidRPr="00DE30E4" w:rsidRDefault="00E64059" w:rsidP="00E64059">
      <w:pPr>
        <w:jc w:val="both"/>
        <w:rPr>
          <w:rFonts w:ascii="Arial" w:eastAsia="Times New Roman" w:hAnsi="Arial" w:cs="Arial"/>
          <w:lang w:eastAsia="pl-PL"/>
        </w:rPr>
      </w:pPr>
      <w:r w:rsidRPr="00DE30E4">
        <w:rPr>
          <w:rFonts w:ascii="Arial" w:eastAsia="Times New Roman" w:hAnsi="Arial" w:cs="Arial"/>
          <w:lang w:eastAsia="pl-PL"/>
        </w:rPr>
        <w:t>W zakres poradnictwa obywatelskiego może wchodzić również nieodpłatna mediacja.</w:t>
      </w:r>
    </w:p>
    <w:p w14:paraId="17404B24" w14:textId="188F63D8" w:rsidR="00E64059" w:rsidRPr="00DE30E4" w:rsidRDefault="00E64059" w:rsidP="00E64059">
      <w:pPr>
        <w:jc w:val="both"/>
        <w:rPr>
          <w:rFonts w:ascii="Arial" w:eastAsia="Times New Roman" w:hAnsi="Arial" w:cs="Arial"/>
          <w:b/>
          <w:bCs/>
          <w:lang w:eastAsia="pl-PL"/>
        </w:rPr>
      </w:pPr>
    </w:p>
    <w:p w14:paraId="4FF61F0C" w14:textId="78FDBF93" w:rsidR="00E64059" w:rsidRPr="00DE30E4" w:rsidRDefault="00E64059" w:rsidP="00E64059">
      <w:pPr>
        <w:jc w:val="both"/>
        <w:rPr>
          <w:rFonts w:ascii="Arial" w:eastAsia="Times New Roman" w:hAnsi="Arial" w:cs="Arial"/>
          <w:b/>
          <w:bCs/>
          <w:lang w:eastAsia="pl-PL"/>
        </w:rPr>
      </w:pPr>
      <w:r w:rsidRPr="00DE30E4">
        <w:rPr>
          <w:rFonts w:ascii="Arial" w:eastAsia="Times New Roman" w:hAnsi="Arial" w:cs="Arial"/>
          <w:b/>
          <w:bCs/>
          <w:lang w:eastAsia="pl-PL"/>
        </w:rPr>
        <w:t>Co obejmuje nieodpłatna mediacja ?</w:t>
      </w:r>
    </w:p>
    <w:p w14:paraId="74A94F64" w14:textId="1367A2C9" w:rsidR="00E64059" w:rsidRPr="00DE30E4" w:rsidRDefault="00E64059" w:rsidP="00E64059">
      <w:pPr>
        <w:jc w:val="both"/>
        <w:rPr>
          <w:rFonts w:ascii="Arial" w:eastAsia="Times New Roman" w:hAnsi="Arial" w:cs="Arial"/>
          <w:lang w:eastAsia="pl-PL"/>
        </w:rPr>
      </w:pPr>
      <w:r w:rsidRPr="00DE30E4">
        <w:rPr>
          <w:rFonts w:ascii="Arial" w:eastAsia="Times New Roman" w:hAnsi="Arial" w:cs="Arial"/>
          <w:lang w:eastAsia="pl-PL"/>
        </w:rPr>
        <w:t>poinformowanie osoby uprawnionej o możliwościach skorzystania z polubownych metod rozwiązywania sporów, w szczególności mediacji oraz korzyściach z tego wynikających, przygotowanie projektu umowy o mediację lub wniosku o przeprowadzenie mediacji, przygotowanie projektu wniosku i przeprowadzenie postępowania mediacyjnego w sprawie karnej, przeprowadzenie mediacji, udzielenie pomocy w sporządzeniu do sądu wniosku o zatwierdzenie ugody zawartej przed mediatorem.</w:t>
      </w:r>
    </w:p>
    <w:p w14:paraId="09DCA5D5" w14:textId="77777777" w:rsidR="00E64059" w:rsidRPr="00DE30E4" w:rsidRDefault="00E64059" w:rsidP="00E64059">
      <w:pPr>
        <w:jc w:val="both"/>
        <w:rPr>
          <w:rFonts w:ascii="Arial" w:eastAsia="Times New Roman" w:hAnsi="Arial" w:cs="Arial"/>
          <w:lang w:eastAsia="pl-PL"/>
        </w:rPr>
      </w:pPr>
    </w:p>
    <w:p w14:paraId="1E57AF88" w14:textId="77777777" w:rsidR="00E64059" w:rsidRPr="00DE30E4" w:rsidRDefault="00E64059" w:rsidP="00E64059">
      <w:pPr>
        <w:jc w:val="both"/>
        <w:rPr>
          <w:rFonts w:ascii="Arial" w:eastAsia="Times New Roman" w:hAnsi="Arial" w:cs="Arial"/>
          <w:lang w:eastAsia="pl-PL"/>
        </w:rPr>
      </w:pPr>
      <w:r w:rsidRPr="00DE30E4">
        <w:rPr>
          <w:rFonts w:ascii="Arial" w:eastAsia="Times New Roman" w:hAnsi="Arial" w:cs="Arial"/>
          <w:lang w:eastAsia="pl-PL"/>
        </w:rPr>
        <w:t>Nieodpłatna mediacja nie obejmuje spraw do których:</w:t>
      </w:r>
    </w:p>
    <w:p w14:paraId="24F5C628" w14:textId="70D28151" w:rsidR="00E64059" w:rsidRPr="00DE30E4" w:rsidRDefault="00E64059" w:rsidP="00E64059">
      <w:pPr>
        <w:jc w:val="both"/>
        <w:rPr>
          <w:rFonts w:ascii="Arial" w:eastAsia="Times New Roman" w:hAnsi="Arial" w:cs="Arial"/>
          <w:lang w:eastAsia="pl-PL"/>
        </w:rPr>
      </w:pPr>
      <w:r w:rsidRPr="00DE30E4">
        <w:rPr>
          <w:rFonts w:ascii="Arial" w:eastAsia="Times New Roman" w:hAnsi="Arial" w:cs="Arial"/>
          <w:lang w:eastAsia="pl-PL"/>
        </w:rPr>
        <w:t>-sąd lub inny organ wydały postanowienie o skierowaniu sprawy do mediacji lub postępowania mediacyjnego,</w:t>
      </w:r>
    </w:p>
    <w:p w14:paraId="39AB62D0" w14:textId="56B7EF52" w:rsidR="00E64059" w:rsidRPr="00DE30E4" w:rsidRDefault="00E64059" w:rsidP="00E64059">
      <w:pPr>
        <w:jc w:val="both"/>
        <w:rPr>
          <w:rFonts w:ascii="Arial" w:eastAsia="Times New Roman" w:hAnsi="Arial" w:cs="Arial"/>
          <w:lang w:eastAsia="pl-PL"/>
        </w:rPr>
      </w:pPr>
      <w:r w:rsidRPr="00DE30E4">
        <w:rPr>
          <w:rFonts w:ascii="Arial" w:eastAsia="Times New Roman" w:hAnsi="Arial" w:cs="Arial"/>
          <w:lang w:eastAsia="pl-PL"/>
        </w:rPr>
        <w:t>-zachodzi uzasadnione podejrzenie, że w relacji stron wstępuje przemoc.</w:t>
      </w:r>
    </w:p>
    <w:p w14:paraId="69864685" w14:textId="77777777" w:rsidR="0029652E" w:rsidRPr="00DE30E4" w:rsidRDefault="0029652E" w:rsidP="0029652E">
      <w:pPr>
        <w:jc w:val="both"/>
        <w:rPr>
          <w:rFonts w:ascii="Arial" w:eastAsia="Times New Roman" w:hAnsi="Arial" w:cs="Arial"/>
          <w:lang w:eastAsia="pl-PL"/>
        </w:rPr>
      </w:pPr>
    </w:p>
    <w:p w14:paraId="206AF1DD" w14:textId="77777777" w:rsidR="00B13AD1" w:rsidRPr="00DE30E4" w:rsidRDefault="00B13AD1" w:rsidP="00B13AD1">
      <w:pPr>
        <w:ind w:right="425"/>
        <w:jc w:val="both"/>
        <w:rPr>
          <w:rFonts w:ascii="Arial" w:eastAsia="Times New Roman" w:hAnsi="Arial" w:cs="Arial"/>
          <w:b/>
          <w:lang w:eastAsia="pl-PL"/>
        </w:rPr>
      </w:pPr>
      <w:r w:rsidRPr="00DE30E4">
        <w:rPr>
          <w:rFonts w:ascii="Arial" w:eastAsia="Times New Roman" w:hAnsi="Arial" w:cs="Arial"/>
          <w:b/>
          <w:lang w:eastAsia="pl-PL"/>
        </w:rPr>
        <w:t>Zapisy na porady</w:t>
      </w:r>
    </w:p>
    <w:p w14:paraId="41CD5EC3" w14:textId="248FDD62" w:rsidR="00B13AD1" w:rsidRPr="00DE30E4" w:rsidRDefault="00B13AD1" w:rsidP="00B13AD1">
      <w:pPr>
        <w:ind w:right="33"/>
        <w:jc w:val="both"/>
        <w:rPr>
          <w:rFonts w:ascii="Arial" w:eastAsia="Times New Roman" w:hAnsi="Arial" w:cs="Arial"/>
          <w:lang w:eastAsia="pl-PL"/>
        </w:rPr>
      </w:pPr>
      <w:r w:rsidRPr="00DE30E4">
        <w:rPr>
          <w:rFonts w:ascii="Arial" w:eastAsia="Times New Roman" w:hAnsi="Arial" w:cs="Arial"/>
          <w:lang w:eastAsia="pl-PL"/>
        </w:rPr>
        <w:t>Udziela</w:t>
      </w:r>
      <w:r w:rsidR="00B106E5" w:rsidRPr="00DE30E4">
        <w:rPr>
          <w:rFonts w:ascii="Arial" w:eastAsia="Times New Roman" w:hAnsi="Arial" w:cs="Arial"/>
          <w:lang w:eastAsia="pl-PL"/>
        </w:rPr>
        <w:t xml:space="preserve">nie nieodpłatnej pomocy prawnej, mediacji, </w:t>
      </w:r>
      <w:r w:rsidRPr="00DE30E4">
        <w:rPr>
          <w:rFonts w:ascii="Arial" w:eastAsia="Times New Roman" w:hAnsi="Arial" w:cs="Arial"/>
          <w:lang w:eastAsia="pl-PL"/>
        </w:rPr>
        <w:t>odbywa się według kolejności zgłoszeń, po umówieniu terminu wizyty</w:t>
      </w:r>
      <w:r w:rsidR="00D852CD" w:rsidRPr="00DE30E4">
        <w:rPr>
          <w:rFonts w:ascii="Arial" w:eastAsia="Times New Roman" w:hAnsi="Arial" w:cs="Arial"/>
          <w:lang w:eastAsia="pl-PL"/>
        </w:rPr>
        <w:t>, z ważnych powodów dopuszcza się ustalenie innej kolejności</w:t>
      </w:r>
    </w:p>
    <w:p w14:paraId="3E2CAEA0" w14:textId="6C06870F" w:rsidR="00D852CD" w:rsidRPr="00DE30E4" w:rsidRDefault="00D852CD" w:rsidP="00B13AD1">
      <w:pPr>
        <w:ind w:right="33"/>
        <w:jc w:val="both"/>
        <w:rPr>
          <w:rFonts w:ascii="Arial" w:eastAsia="Times New Roman" w:hAnsi="Arial" w:cs="Arial"/>
          <w:lang w:eastAsia="pl-PL"/>
        </w:rPr>
      </w:pPr>
      <w:r w:rsidRPr="00DE30E4">
        <w:rPr>
          <w:rFonts w:ascii="Arial" w:eastAsia="Times New Roman" w:hAnsi="Arial" w:cs="Arial"/>
          <w:lang w:eastAsia="pl-PL"/>
        </w:rPr>
        <w:t>Kobiecie, która jest w ciąży udzielanie porad odbywa się poza kolejnością</w:t>
      </w:r>
    </w:p>
    <w:p w14:paraId="7EB93082" w14:textId="77777777" w:rsidR="00B13AD1" w:rsidRPr="00DE30E4" w:rsidRDefault="00B13AD1" w:rsidP="00B13AD1">
      <w:pPr>
        <w:ind w:right="33"/>
        <w:jc w:val="both"/>
        <w:rPr>
          <w:rFonts w:ascii="Arial" w:eastAsia="Times New Roman" w:hAnsi="Arial" w:cs="Arial"/>
          <w:lang w:eastAsia="pl-PL"/>
        </w:rPr>
      </w:pPr>
      <w:r w:rsidRPr="00DE30E4">
        <w:rPr>
          <w:rFonts w:ascii="Arial" w:eastAsia="Times New Roman" w:hAnsi="Arial" w:cs="Arial"/>
          <w:lang w:eastAsia="pl-PL"/>
        </w:rPr>
        <w:t xml:space="preserve">Zgłoszeń do wszystkich punktów działających na terenie powiatu dokonuje się telefonicznie pod numerem: </w:t>
      </w:r>
    </w:p>
    <w:p w14:paraId="2186EAFB" w14:textId="77777777" w:rsidR="00B13AD1" w:rsidRPr="00DE30E4" w:rsidRDefault="00B13AD1" w:rsidP="002C14DB">
      <w:pPr>
        <w:spacing w:after="0" w:line="240" w:lineRule="auto"/>
        <w:jc w:val="both"/>
        <w:rPr>
          <w:rFonts w:ascii="Arial" w:eastAsia="Times New Roman" w:hAnsi="Arial" w:cs="Arial"/>
          <w:lang w:eastAsia="pl-PL"/>
        </w:rPr>
      </w:pPr>
    </w:p>
    <w:p w14:paraId="6B812DC5" w14:textId="35FC010B" w:rsidR="0060100C" w:rsidRPr="002B1D4B" w:rsidRDefault="00B106E5" w:rsidP="002B1D4B">
      <w:pPr>
        <w:ind w:right="425"/>
        <w:jc w:val="center"/>
        <w:rPr>
          <w:rFonts w:ascii="Arial" w:eastAsia="Times New Roman" w:hAnsi="Arial" w:cs="Arial"/>
          <w:b/>
          <w:color w:val="333333"/>
          <w:lang w:eastAsia="pl-PL"/>
        </w:rPr>
      </w:pPr>
      <w:r w:rsidRPr="00DE30E4">
        <w:rPr>
          <w:rFonts w:ascii="Arial" w:eastAsia="Times New Roman" w:hAnsi="Arial" w:cs="Arial"/>
          <w:b/>
          <w:color w:val="000000" w:themeColor="text1"/>
          <w:lang w:eastAsia="pl-PL"/>
        </w:rPr>
        <w:t>t</w:t>
      </w:r>
      <w:r w:rsidR="00B13AD1" w:rsidRPr="00DE30E4">
        <w:rPr>
          <w:rFonts w:ascii="Arial" w:eastAsia="Times New Roman" w:hAnsi="Arial" w:cs="Arial"/>
          <w:b/>
          <w:color w:val="000000" w:themeColor="text1"/>
          <w:lang w:eastAsia="pl-PL"/>
        </w:rPr>
        <w:t xml:space="preserve">el. 513-061-457  w godz. 7:30-15:30 </w:t>
      </w:r>
      <w:r w:rsidR="00D852CD" w:rsidRPr="00DE30E4">
        <w:rPr>
          <w:rFonts w:ascii="Arial" w:eastAsia="Times New Roman" w:hAnsi="Arial" w:cs="Arial"/>
          <w:b/>
          <w:color w:val="000000" w:themeColor="text1"/>
          <w:lang w:eastAsia="pl-PL"/>
        </w:rPr>
        <w:t xml:space="preserve">oraz </w:t>
      </w:r>
      <w:hyperlink r:id="rId7" w:history="1">
        <w:r w:rsidR="0060100C" w:rsidRPr="00DE30E4">
          <w:rPr>
            <w:rStyle w:val="Hipercze"/>
            <w:rFonts w:ascii="Arial" w:eastAsia="Times New Roman" w:hAnsi="Arial" w:cs="Arial"/>
            <w:b/>
            <w:lang w:eastAsia="pl-PL"/>
          </w:rPr>
          <w:t>npp@powiatpolkowicki.pl</w:t>
        </w:r>
      </w:hyperlink>
    </w:p>
    <w:sectPr w:rsidR="0060100C" w:rsidRPr="002B1D4B" w:rsidSect="002E3F55">
      <w:pgSz w:w="16839" w:h="23814" w:code="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8A0"/>
    <w:multiLevelType w:val="hybridMultilevel"/>
    <w:tmpl w:val="A6A48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C4035"/>
    <w:multiLevelType w:val="multilevel"/>
    <w:tmpl w:val="2260278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93EB8"/>
    <w:multiLevelType w:val="multilevel"/>
    <w:tmpl w:val="34F0271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22967"/>
    <w:multiLevelType w:val="multilevel"/>
    <w:tmpl w:val="FA60BE4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27413"/>
    <w:multiLevelType w:val="multilevel"/>
    <w:tmpl w:val="54662A58"/>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44C9"/>
    <w:rsid w:val="00013174"/>
    <w:rsid w:val="000711B5"/>
    <w:rsid w:val="00117180"/>
    <w:rsid w:val="00134532"/>
    <w:rsid w:val="001E3960"/>
    <w:rsid w:val="00214666"/>
    <w:rsid w:val="0029652E"/>
    <w:rsid w:val="002A12E0"/>
    <w:rsid w:val="002A568A"/>
    <w:rsid w:val="002B1D4B"/>
    <w:rsid w:val="002C14DB"/>
    <w:rsid w:val="002E3F55"/>
    <w:rsid w:val="003B7480"/>
    <w:rsid w:val="003E5D0E"/>
    <w:rsid w:val="00430302"/>
    <w:rsid w:val="00495720"/>
    <w:rsid w:val="00501448"/>
    <w:rsid w:val="0052674F"/>
    <w:rsid w:val="00552922"/>
    <w:rsid w:val="005A3BA8"/>
    <w:rsid w:val="0060100C"/>
    <w:rsid w:val="0061373E"/>
    <w:rsid w:val="006333D3"/>
    <w:rsid w:val="0077707E"/>
    <w:rsid w:val="008010DF"/>
    <w:rsid w:val="00810BB8"/>
    <w:rsid w:val="008168E3"/>
    <w:rsid w:val="008B4782"/>
    <w:rsid w:val="008C1EF4"/>
    <w:rsid w:val="00902DB0"/>
    <w:rsid w:val="009D4652"/>
    <w:rsid w:val="00A644C9"/>
    <w:rsid w:val="00AB007F"/>
    <w:rsid w:val="00B106E5"/>
    <w:rsid w:val="00B13AD1"/>
    <w:rsid w:val="00C35610"/>
    <w:rsid w:val="00C50C00"/>
    <w:rsid w:val="00D151DC"/>
    <w:rsid w:val="00D568F5"/>
    <w:rsid w:val="00D852CD"/>
    <w:rsid w:val="00DB555B"/>
    <w:rsid w:val="00DE163F"/>
    <w:rsid w:val="00DE30E4"/>
    <w:rsid w:val="00E64059"/>
    <w:rsid w:val="00EB0D0F"/>
    <w:rsid w:val="00EC4C8F"/>
    <w:rsid w:val="00F1042E"/>
    <w:rsid w:val="00F55626"/>
    <w:rsid w:val="00FA2B88"/>
    <w:rsid w:val="00FF1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D7B7"/>
  <w15:docId w15:val="{801409F2-8ACD-4833-AE8D-2AEC83C3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9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44C9"/>
    <w:rPr>
      <w:strike w:val="0"/>
      <w:dstrike w:val="0"/>
      <w:color w:val="333333"/>
      <w:u w:val="none"/>
      <w:effect w:val="none"/>
    </w:rPr>
  </w:style>
  <w:style w:type="character" w:styleId="Pogrubienie">
    <w:name w:val="Strong"/>
    <w:basedOn w:val="Domylnaczcionkaakapitu"/>
    <w:uiPriority w:val="22"/>
    <w:qFormat/>
    <w:rsid w:val="00A644C9"/>
    <w:rPr>
      <w:b/>
      <w:bCs/>
    </w:rPr>
  </w:style>
  <w:style w:type="paragraph" w:styleId="Tekstdymka">
    <w:name w:val="Balloon Text"/>
    <w:basedOn w:val="Normalny"/>
    <w:link w:val="TekstdymkaZnak"/>
    <w:uiPriority w:val="99"/>
    <w:semiHidden/>
    <w:unhideWhenUsed/>
    <w:rsid w:val="002E3F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F55"/>
    <w:rPr>
      <w:rFonts w:ascii="Segoe UI" w:hAnsi="Segoe UI" w:cs="Segoe UI"/>
      <w:sz w:val="18"/>
      <w:szCs w:val="18"/>
    </w:rPr>
  </w:style>
  <w:style w:type="paragraph" w:styleId="Akapitzlist">
    <w:name w:val="List Paragraph"/>
    <w:basedOn w:val="Normalny"/>
    <w:uiPriority w:val="34"/>
    <w:qFormat/>
    <w:rsid w:val="008B4782"/>
    <w:pPr>
      <w:ind w:left="720"/>
      <w:contextualSpacing/>
    </w:pPr>
  </w:style>
  <w:style w:type="character" w:styleId="Nierozpoznanawzmianka">
    <w:name w:val="Unresolved Mention"/>
    <w:basedOn w:val="Domylnaczcionkaakapitu"/>
    <w:uiPriority w:val="99"/>
    <w:semiHidden/>
    <w:unhideWhenUsed/>
    <w:rsid w:val="0060100C"/>
    <w:rPr>
      <w:color w:val="605E5C"/>
      <w:shd w:val="clear" w:color="auto" w:fill="E1DFDD"/>
    </w:rPr>
  </w:style>
  <w:style w:type="table" w:styleId="Tabela-Siatka">
    <w:name w:val="Table Grid"/>
    <w:basedOn w:val="Standardowy"/>
    <w:uiPriority w:val="59"/>
    <w:rsid w:val="0060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8407">
      <w:bodyDiv w:val="1"/>
      <w:marLeft w:val="0"/>
      <w:marRight w:val="0"/>
      <w:marTop w:val="0"/>
      <w:marBottom w:val="0"/>
      <w:divBdr>
        <w:top w:val="none" w:sz="0" w:space="0" w:color="auto"/>
        <w:left w:val="none" w:sz="0" w:space="0" w:color="auto"/>
        <w:bottom w:val="none" w:sz="0" w:space="0" w:color="auto"/>
        <w:right w:val="none" w:sz="0" w:space="0" w:color="auto"/>
      </w:divBdr>
    </w:div>
    <w:div w:id="1731883211">
      <w:bodyDiv w:val="1"/>
      <w:marLeft w:val="0"/>
      <w:marRight w:val="0"/>
      <w:marTop w:val="0"/>
      <w:marBottom w:val="0"/>
      <w:divBdr>
        <w:top w:val="none" w:sz="0" w:space="0" w:color="auto"/>
        <w:left w:val="none" w:sz="0" w:space="0" w:color="auto"/>
        <w:bottom w:val="none" w:sz="0" w:space="0" w:color="auto"/>
        <w:right w:val="none" w:sz="0" w:space="0" w:color="auto"/>
      </w:divBdr>
      <w:divsChild>
        <w:div w:id="849954804">
          <w:marLeft w:val="0"/>
          <w:marRight w:val="0"/>
          <w:marTop w:val="0"/>
          <w:marBottom w:val="0"/>
          <w:divBdr>
            <w:top w:val="none" w:sz="0" w:space="0" w:color="auto"/>
            <w:left w:val="none" w:sz="0" w:space="0" w:color="auto"/>
            <w:bottom w:val="none" w:sz="0" w:space="0" w:color="auto"/>
            <w:right w:val="none" w:sz="0" w:space="0" w:color="auto"/>
          </w:divBdr>
          <w:divsChild>
            <w:div w:id="560750877">
              <w:marLeft w:val="0"/>
              <w:marRight w:val="0"/>
              <w:marTop w:val="750"/>
              <w:marBottom w:val="0"/>
              <w:divBdr>
                <w:top w:val="none" w:sz="0" w:space="0" w:color="auto"/>
                <w:left w:val="none" w:sz="0" w:space="0" w:color="auto"/>
                <w:bottom w:val="none" w:sz="0" w:space="0" w:color="auto"/>
                <w:right w:val="none" w:sz="0" w:space="0" w:color="auto"/>
              </w:divBdr>
              <w:divsChild>
                <w:div w:id="2097508357">
                  <w:marLeft w:val="0"/>
                  <w:marRight w:val="0"/>
                  <w:marTop w:val="0"/>
                  <w:marBottom w:val="0"/>
                  <w:divBdr>
                    <w:top w:val="none" w:sz="0" w:space="0" w:color="auto"/>
                    <w:left w:val="none" w:sz="0" w:space="0" w:color="auto"/>
                    <w:bottom w:val="none" w:sz="0" w:space="0" w:color="auto"/>
                    <w:right w:val="none" w:sz="0" w:space="0" w:color="auto"/>
                  </w:divBdr>
                  <w:divsChild>
                    <w:div w:id="1463841316">
                      <w:marLeft w:val="0"/>
                      <w:marRight w:val="0"/>
                      <w:marTop w:val="0"/>
                      <w:marBottom w:val="0"/>
                      <w:divBdr>
                        <w:top w:val="none" w:sz="0" w:space="0" w:color="auto"/>
                        <w:left w:val="none" w:sz="0" w:space="0" w:color="auto"/>
                        <w:bottom w:val="none" w:sz="0" w:space="0" w:color="auto"/>
                        <w:right w:val="none" w:sz="0" w:space="0" w:color="auto"/>
                      </w:divBdr>
                      <w:divsChild>
                        <w:div w:id="1198857007">
                          <w:marLeft w:val="0"/>
                          <w:marRight w:val="0"/>
                          <w:marTop w:val="0"/>
                          <w:marBottom w:val="0"/>
                          <w:divBdr>
                            <w:top w:val="none" w:sz="0" w:space="0" w:color="auto"/>
                            <w:left w:val="none" w:sz="0" w:space="0" w:color="auto"/>
                            <w:bottom w:val="none" w:sz="0" w:space="0" w:color="auto"/>
                            <w:right w:val="none" w:sz="0" w:space="0" w:color="auto"/>
                          </w:divBdr>
                          <w:divsChild>
                            <w:div w:id="1676178625">
                              <w:marLeft w:val="0"/>
                              <w:marRight w:val="0"/>
                              <w:marTop w:val="0"/>
                              <w:marBottom w:val="0"/>
                              <w:divBdr>
                                <w:top w:val="none" w:sz="0" w:space="0" w:color="auto"/>
                                <w:left w:val="none" w:sz="0" w:space="0" w:color="auto"/>
                                <w:bottom w:val="none" w:sz="0" w:space="0" w:color="auto"/>
                                <w:right w:val="none" w:sz="0" w:space="0" w:color="auto"/>
                              </w:divBdr>
                              <w:divsChild>
                                <w:div w:id="131144712">
                                  <w:marLeft w:val="0"/>
                                  <w:marRight w:val="0"/>
                                  <w:marTop w:val="0"/>
                                  <w:marBottom w:val="0"/>
                                  <w:divBdr>
                                    <w:top w:val="none" w:sz="0" w:space="0" w:color="auto"/>
                                    <w:left w:val="none" w:sz="0" w:space="0" w:color="auto"/>
                                    <w:bottom w:val="none" w:sz="0" w:space="0" w:color="auto"/>
                                    <w:right w:val="none" w:sz="0" w:space="0" w:color="auto"/>
                                  </w:divBdr>
                                  <w:divsChild>
                                    <w:div w:id="1169826485">
                                      <w:marLeft w:val="0"/>
                                      <w:marRight w:val="0"/>
                                      <w:marTop w:val="0"/>
                                      <w:marBottom w:val="0"/>
                                      <w:divBdr>
                                        <w:top w:val="none" w:sz="0" w:space="0" w:color="auto"/>
                                        <w:left w:val="none" w:sz="0" w:space="0" w:color="auto"/>
                                        <w:bottom w:val="none" w:sz="0" w:space="0" w:color="auto"/>
                                        <w:right w:val="none" w:sz="0" w:space="0" w:color="auto"/>
                                      </w:divBdr>
                                      <w:divsChild>
                                        <w:div w:id="397173292">
                                          <w:marLeft w:val="0"/>
                                          <w:marRight w:val="0"/>
                                          <w:marTop w:val="0"/>
                                          <w:marBottom w:val="0"/>
                                          <w:divBdr>
                                            <w:top w:val="none" w:sz="0" w:space="0" w:color="auto"/>
                                            <w:left w:val="none" w:sz="0" w:space="0" w:color="auto"/>
                                            <w:bottom w:val="none" w:sz="0" w:space="0" w:color="auto"/>
                                            <w:right w:val="none" w:sz="0" w:space="0" w:color="auto"/>
                                          </w:divBdr>
                                          <w:divsChild>
                                            <w:div w:id="1928537178">
                                              <w:marLeft w:val="0"/>
                                              <w:marRight w:val="0"/>
                                              <w:marTop w:val="0"/>
                                              <w:marBottom w:val="0"/>
                                              <w:divBdr>
                                                <w:top w:val="none" w:sz="0" w:space="0" w:color="auto"/>
                                                <w:left w:val="none" w:sz="0" w:space="0" w:color="auto"/>
                                                <w:bottom w:val="none" w:sz="0" w:space="0" w:color="auto"/>
                                                <w:right w:val="none" w:sz="0" w:space="0" w:color="auto"/>
                                              </w:divBdr>
                                              <w:divsChild>
                                                <w:div w:id="1508787558">
                                                  <w:marLeft w:val="0"/>
                                                  <w:marRight w:val="0"/>
                                                  <w:marTop w:val="0"/>
                                                  <w:marBottom w:val="0"/>
                                                  <w:divBdr>
                                                    <w:top w:val="none" w:sz="0" w:space="0" w:color="auto"/>
                                                    <w:left w:val="none" w:sz="0" w:space="0" w:color="auto"/>
                                                    <w:bottom w:val="none" w:sz="0" w:space="0" w:color="auto"/>
                                                    <w:right w:val="none" w:sz="0" w:space="0" w:color="auto"/>
                                                  </w:divBdr>
                                                  <w:divsChild>
                                                    <w:div w:id="5177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pp@powiatpolkowic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D58B-40DC-4440-B9F0-6D871B79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622</Words>
  <Characters>3737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Perek</cp:lastModifiedBy>
  <cp:revision>19</cp:revision>
  <cp:lastPrinted>2019-02-21T13:34:00Z</cp:lastPrinted>
  <dcterms:created xsi:type="dcterms:W3CDTF">2018-12-21T11:55:00Z</dcterms:created>
  <dcterms:modified xsi:type="dcterms:W3CDTF">2021-12-30T14:13:00Z</dcterms:modified>
</cp:coreProperties>
</file>